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9B" w:rsidRPr="007868A1" w:rsidRDefault="76211473" w:rsidP="7621147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bookmarkStart w:id="0" w:name="_GoBack"/>
      <w:bookmarkEnd w:id="0"/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Приложение 3</w:t>
      </w:r>
    </w:p>
    <w:p w:rsidR="76211473" w:rsidRDefault="76211473" w:rsidP="76211473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:rsidR="00116BD9" w:rsidRPr="00116BD9" w:rsidRDefault="00116BD9" w:rsidP="00552E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B3838" w:themeColor="background2" w:themeShade="40"/>
          <w:kern w:val="36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kern w:val="36"/>
          <w:sz w:val="24"/>
          <w:szCs w:val="24"/>
          <w:lang w:eastAsia="ru-RU"/>
        </w:rPr>
        <w:t>Как спикеру подготовиться к вебинару</w:t>
      </w:r>
    </w:p>
    <w:p w:rsidR="76211473" w:rsidRDefault="76211473" w:rsidP="76211473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:rsidR="00116BD9" w:rsidRPr="00552ED7" w:rsidRDefault="00116BD9" w:rsidP="762114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B3838" w:themeColor="background2" w:themeShade="40"/>
          <w:kern w:val="36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b/>
          <w:bCs/>
          <w:color w:val="3B3838" w:themeColor="background2" w:themeShade="40"/>
          <w:kern w:val="36"/>
          <w:sz w:val="24"/>
          <w:szCs w:val="24"/>
          <w:lang w:eastAsia="ru-RU"/>
        </w:rPr>
        <w:t>Картинка и звук</w:t>
      </w:r>
    </w:p>
    <w:p w:rsidR="76211473" w:rsidRDefault="76211473" w:rsidP="7621147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:rsidR="00116BD9" w:rsidRPr="00116BD9" w:rsidRDefault="71784024" w:rsidP="76211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1784024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Базовый уровень подготовки вебинара — зрителю удобно смотреть на спикера и слушать его. Что это значит? Звук четкий, картинка приятная, от контента ничего не отвлекает. </w:t>
      </w:r>
      <w:r w:rsidR="00116BD9">
        <w:br/>
      </w:r>
      <w:r w:rsidRPr="71784024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Кажется, реализовать этот принцип просто: включил камеру, надел наушники, вот и всё. На деле случаются форс-мажоры: интернет отключится, кошка откроет дверь и сядет на колени, курьер позвонит в дверь. Вот что мы рекомендуем сделать перед началом вебинара, чтобы не попасть впросак.</w:t>
      </w:r>
    </w:p>
    <w:p w:rsidR="00116BD9" w:rsidRPr="00552ED7" w:rsidRDefault="76211473" w:rsidP="00552ED7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Проверьте качество картинки </w:t>
      </w:r>
    </w:p>
    <w:p w:rsidR="00116BD9" w:rsidRPr="00116BD9" w:rsidRDefault="71784024" w:rsidP="76211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1784024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Если вы снимаете не в профессиональной студии, проверьте качество изображения. </w:t>
      </w:r>
      <w:r w:rsidR="00116BD9">
        <w:br/>
      </w:r>
      <w:r w:rsidRPr="71784024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У большинства ноутбуков встроенная веб-камера снимает размыто или пиксельно. Исключение — Macbook, за другую технику не ручаемся. Запишите видео или сделайте фото на камеру компьютера, чтобы проверить качество съемки. Если изображение не устраивает, купите недорогую внешнюю веб-камеру. </w:t>
      </w:r>
    </w:p>
    <w:p w:rsidR="00116BD9" w:rsidRPr="00116BD9" w:rsidRDefault="00116BD9" w:rsidP="762114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:rsidR="00116BD9" w:rsidRPr="00552ED7" w:rsidRDefault="76211473" w:rsidP="00552ED7">
      <w:pPr>
        <w:pStyle w:val="a3"/>
        <w:numPr>
          <w:ilvl w:val="0"/>
          <w:numId w:val="2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Выберите фон и сядьте перед источником света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Фон для вебинара должен быть нейтральным — светлая стена подойдет. 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Чего точно не должно быть на фоне:</w:t>
      </w:r>
    </w:p>
    <w:p w:rsidR="005B7F92" w:rsidRPr="00552ED7" w:rsidRDefault="76211473" w:rsidP="00552ED7">
      <w:pPr>
        <w:pStyle w:val="a3"/>
        <w:numPr>
          <w:ilvl w:val="0"/>
          <w:numId w:val="2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Яркие цветные пятн</w:t>
      </w:r>
      <w:r w:rsidR="005B7F9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</w:t>
      </w:r>
    </w:p>
    <w:p w:rsidR="005B7F92" w:rsidRPr="00552ED7" w:rsidRDefault="76211473" w:rsidP="00552ED7">
      <w:pPr>
        <w:pStyle w:val="a3"/>
        <w:numPr>
          <w:ilvl w:val="0"/>
          <w:numId w:val="2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Неубранная квартира, не заправленная кровать, кухня</w:t>
      </w:r>
    </w:p>
    <w:p w:rsidR="00116BD9" w:rsidRPr="00552ED7" w:rsidRDefault="76211473" w:rsidP="00552ED7">
      <w:pPr>
        <w:pStyle w:val="a3"/>
        <w:numPr>
          <w:ilvl w:val="0"/>
          <w:numId w:val="2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Люди в движении (поэтому не проводите вебинар на фоне стеклянной стены в офисе) или                 домашние животные</w:t>
      </w:r>
    </w:p>
    <w:p w:rsidR="00116BD9" w:rsidRPr="00116BD9" w:rsidRDefault="00116BD9" w:rsidP="00116BD9">
      <w:pPr>
        <w:spacing w:after="0" w:line="240" w:lineRule="auto"/>
        <w:jc w:val="center"/>
        <w:rPr>
          <w:rFonts w:ascii="Verdana" w:eastAsia="Times New Roman" w:hAnsi="Verdana" w:cs="Times New Roman"/>
          <w:color w:val="3B3838" w:themeColor="background2" w:themeShade="4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0131" cy="1743075"/>
            <wp:effectExtent l="0" t="0" r="9525" b="9525"/>
            <wp:docPr id="1456346547" name="Рисунок 25" descr="Фон и 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131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211473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Плохо: кухня, много мелких деталей на фоне, темно. Хорошо: свет, однотонная стена.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lastRenderedPageBreak/>
        <w:t>Дома можно использовать естественный свет. Если окна рядом нет, постарайтесь сделать картинку как можно более светлой. Используйте несколько источников и следите за тем, как тени падают на лицо: плохое освещение может сделать глаза впалыми. </w:t>
      </w:r>
    </w:p>
    <w:p w:rsidR="00116BD9" w:rsidRPr="00552ED7" w:rsidRDefault="76211473" w:rsidP="00552ED7">
      <w:pPr>
        <w:pStyle w:val="a3"/>
        <w:numPr>
          <w:ilvl w:val="0"/>
          <w:numId w:val="2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Подключите наушники и микрофон</w:t>
      </w:r>
    </w:p>
    <w:p w:rsidR="00116BD9" w:rsidRPr="00116BD9" w:rsidRDefault="71784024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1784024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Бывает, беспроводные наушники разряжаются или отсоединяются в неподходящий момент. </w:t>
      </w:r>
      <w:r w:rsidR="00116BD9">
        <w:br/>
      </w:r>
      <w:r w:rsidRPr="71784024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На этот случай держите рядом проводные — они надежнее. </w:t>
      </w:r>
    </w:p>
    <w:p w:rsidR="005B7F92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Не желательно использовать встроенный в ноутбук микрофон, лучше внешний. Подойдет любой микрофон в наушниках, например, AirPods или гарнитура от смартфона. Важный момент: проверьте, что проводной микрофон не стучит о бусы или не трется о свитер или шарф. Если вы часто проводите вебинары, можно купить петличку.</w:t>
      </w:r>
    </w:p>
    <w:p w:rsidR="00116BD9" w:rsidRPr="00552ED7" w:rsidRDefault="76211473" w:rsidP="00552ED7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Проверьте интернет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Минимальная скорость интернета для проведения вебинара с одним ведущим — 1,5 Мбит/сек. Если вы хотите подключить больше ведущих и использовать демонстрацию экрана в высоком качестве — скорость должна быть не менее 5 Мбит/сек. Проверить скорость можно на speedtest.net </w:t>
      </w:r>
    </w:p>
    <w:p w:rsidR="005B7F92" w:rsidRPr="00116BD9" w:rsidRDefault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Еще один момент — продумайте, что вы будете делать, если интернет вдруг отключится. Простой выход — иметь рядом телефон с режимом модема.</w:t>
      </w:r>
    </w:p>
    <w:p w:rsidR="00116BD9" w:rsidRPr="00552ED7" w:rsidRDefault="005B7F92" w:rsidP="00552ED7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П</w:t>
      </w:r>
      <w:r w:rsidR="76211473" w:rsidRP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одберите одежду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Простая рекомендация — не проводите вебинар в домашней одежде. 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Рекомендация посложнее — выберите одежду, цвет которой будет подходить к фону и к вашей презентации. 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Выберите одежду без мелких рисунков: полосок, узора, клеточки. Она будет рябить в камере. 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Если снимаете с зеленым хромакеем, не надевайте зеленую одежду и аксессуары. </w:t>
      </w:r>
    </w:p>
    <w:p w:rsidR="00116BD9" w:rsidRPr="00552ED7" w:rsidRDefault="76211473" w:rsidP="00552ED7">
      <w:pPr>
        <w:pStyle w:val="a3"/>
        <w:numPr>
          <w:ilvl w:val="0"/>
          <w:numId w:val="2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Включите режим «не беспокоить»</w:t>
      </w:r>
      <w:r w:rsidR="005B7F9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.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Предупредите тех, кто с вами в квартире, что вы заняты и к вам нельзя заходить. Убедитесь, что на время вебинара к вам не приедет доставка. Отключите вибрацию на телефоне и умных часах. Отключите уведомления на ноутбуке.</w:t>
      </w:r>
    </w:p>
    <w:p w:rsidR="00116BD9" w:rsidRPr="00116BD9" w:rsidRDefault="71784024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1784024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Если вы сомневаетесь насчет тишины в доме и вебинар важен для вас, снимите переговорку </w:t>
      </w:r>
      <w:r w:rsidR="00116BD9">
        <w:br/>
      </w:r>
      <w:r w:rsidRPr="71784024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в коворкинге на пару часов. Перед этим узнайте у администратора насчет шумоизоляции и скорости интернета. </w:t>
      </w:r>
    </w:p>
    <w:p w:rsidR="00116BD9" w:rsidRPr="00552ED7" w:rsidRDefault="76211473" w:rsidP="00552ED7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Сделайте техническую репетицию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Перед вебинаром обязательно сделайте тест. Даже если платформа уже знакома — тест всё равно нужен. Попробуйте переключить презентацию, написать в чате. Сделайте запись теста, чтобы проверить звук.</w:t>
      </w:r>
    </w:p>
    <w:p w:rsidR="00116BD9" w:rsidRPr="00552ED7" w:rsidRDefault="00116BD9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lastRenderedPageBreak/>
        <w:t>Голос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Вебинар </w:t>
      </w:r>
      <w:r w:rsid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-</w:t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это тот формат, где нужно задуматься насчет чистоты речи. Обычно мелкие огрехи не мешают восприятию, если контент полезный и важный. Но в вебинаре голос — основной инструмент ведущего. </w:t>
      </w:r>
    </w:p>
    <w:p w:rsidR="00116BD9" w:rsidRPr="00552ED7" w:rsidRDefault="76211473" w:rsidP="00552ED7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Избегайте монотонности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Хорошо, когда эмоциональный диапазон выступления похож на кардиограмму. Продумайте, что будет отличаться в вашей речи: где вы говорите быстрее, где тише и спокойнее, где с восхищением. 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Интонация нужна еще и для выделения важных смысловых блоков. Главное обычно мы говорим спокойно и размеренно, чтобы подчеркнуть каждое слово.</w:t>
      </w:r>
    </w:p>
    <w:p w:rsidR="00116BD9" w:rsidRPr="00552ED7" w:rsidRDefault="76211473" w:rsidP="00552ED7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Делайте паузы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Еще больше пауз. Они нужны не вам — они нужны аудитории. У зрителя должно быть время, чтобы переварить информацию. Если новые знания не успеют уложиться, концентрация снизится, и слушатель потеряется.</w:t>
      </w:r>
    </w:p>
    <w:p w:rsidR="00116BD9" w:rsidRPr="00552ED7" w:rsidRDefault="76211473" w:rsidP="00552ED7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Разогревайте голос перед выступлением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Тем, кто часто ведет вебинары, нужно работать над голосом системно. Если вы делаете это время от времени, уделите 10-15 минут разминке. Иначе голос будет звучать высоко или неестественно. А еще — связки быстро устанут и начнут садиться. </w:t>
      </w:r>
    </w:p>
    <w:p w:rsidR="00116BD9" w:rsidRPr="00552ED7" w:rsidRDefault="00116BD9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Cs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bCs/>
          <w:color w:val="3B3838" w:themeColor="background2" w:themeShade="40"/>
          <w:sz w:val="24"/>
          <w:szCs w:val="24"/>
          <w:lang w:eastAsia="ru-RU"/>
        </w:rPr>
        <w:t>Вовлечение аудитории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«Мне сложно, потому что я не вижу аудиторию!» — часто говорят ведущие вебинаров. </w:t>
      </w:r>
      <w:r w:rsidR="0021247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br/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Но участникам тоже непросто — перед экраном труднее сосредоточиться на контенте, чем перед спикером на сцене. Вовлекайте зрителей и не переходите в монологичную подачу. 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Есть приемы вовлечения, которые используют спикеры раз за разом, поэтому они уже стали избитыми:</w:t>
      </w:r>
    </w:p>
    <w:p w:rsidR="00116BD9" w:rsidRPr="00116BD9" w:rsidRDefault="76211473" w:rsidP="00552ED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«Те, кто меня слышит, пришлите в чат +1»</w:t>
      </w:r>
    </w:p>
    <w:p w:rsidR="00116BD9" w:rsidRPr="00116BD9" w:rsidRDefault="76211473" w:rsidP="00552ED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«Напишите, кто из какого города»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Эти приемы не плохие сами по себе. Просто их повторяют слишком часто. Вы можете их использовать, но не перебарщивайте. 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Как еще можно вовлекать аудиторию?</w:t>
      </w:r>
    </w:p>
    <w:p w:rsidR="00116BD9" w:rsidRPr="00552ED7" w:rsidRDefault="76211473" w:rsidP="00552ED7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Отвечайте на вопросы 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В начале проговорите формат, как вы будете отвечать на вопросы. Например, после каждого смыслового блока или в конце вебинара. 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lastRenderedPageBreak/>
        <w:t>Перед тем как ответить, зачитывайте вопрос — часто бывает, что спикер начинает отвечать сразу и слушателям непонятно, к чему относится его рассказ.</w:t>
      </w:r>
    </w:p>
    <w:p w:rsidR="76211473" w:rsidRPr="00552ED7" w:rsidRDefault="76211473" w:rsidP="00552ED7">
      <w:pPr>
        <w:pStyle w:val="a3"/>
        <w:numPr>
          <w:ilvl w:val="0"/>
          <w:numId w:val="2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Ведите диалог</w:t>
      </w:r>
      <w:r w:rsidR="005B7F9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.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В формате вебинара сложно получить реакцию от зала или ответ. Но важно помнить </w:t>
      </w:r>
      <w:r w:rsidR="00552ED7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- </w:t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за экраном есть зрители, и вы ведете с ними диалог. Поэтому обращайтесь к ним как можно чаще, просите их о чем-нибудь. Вот несколько простых приемов ненавязчивого и экологичного вовлечения: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Попросите слушателей представить то, о чем вы рассказываете: «Представьте себе ситуацию: вам пришло письмо с незнакомого адреса с информацией о выигрыше в лотерее». Прием помогает установить контакт, если вы предлагаете представить знакомые для аудитории ситуации.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Попросите слушателей что-то запомнить или сконцентрироваться. Это должно быть действие, которое не требует активного участия аудитории: «Вспомните свой диалог с телефонным мошенником. Что вы тогда чувствовали? Запомните, продолжать диалог – увеличение риска потери средств!».</w:t>
      </w:r>
    </w:p>
    <w:p w:rsidR="00116BD9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Обратитесь к знаниям или опыту слушателей. О чем знают все люди в зале? Это может быть недавнее событие в компании или отрасли, новый затронувший всех законопроект, опыт, объединяющий людей определенного возраста, значимый факт в прошлом: «Помните, как вы сберегали свои деньги, в большинстве случаев это был депозит в банке? Нужно было не промахнуться с выбором, банка — проверить лицензию, сравнить процентные ставки </w:t>
      </w:r>
      <w:r w:rsidR="0021247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br/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и разместить безопасную сумму».</w:t>
      </w:r>
    </w:p>
    <w:p w:rsidR="00116BD9" w:rsidRPr="00116BD9" w:rsidRDefault="00116BD9" w:rsidP="76211473">
      <w:pPr>
        <w:spacing w:beforeAutospacing="1" w:afterAutospacing="1" w:line="240" w:lineRule="auto"/>
        <w:jc w:val="both"/>
        <w:rPr>
          <w:rFonts w:ascii="Verdana" w:hAnsi="Verdana" w:cs="Times New Roman"/>
          <w:color w:val="3B3838" w:themeColor="background2" w:themeShade="40"/>
          <w:sz w:val="24"/>
          <w:szCs w:val="24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br w:type="page"/>
      </w:r>
    </w:p>
    <w:p w:rsidR="00116BD9" w:rsidRPr="00116BD9" w:rsidRDefault="00306FB7" w:rsidP="7621147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306FB7">
        <w:rPr>
          <w:noProof/>
          <w:color w:val="3B3838" w:themeColor="background2" w:themeShade="40"/>
          <w:lang w:eastAsia="ru-RU"/>
        </w:rPr>
        <w:lastRenderedPageBreak/>
        <w:pict>
          <v:line id="Прямая соединительная линия 45" o:spid="_x0000_s1026" style="position:absolute;left:0;text-align:left;z-index:-251658752;visibility:visible;mso-wrap-distance-left:0;mso-wrap-distance-right:0;mso-position-horizontal-relative:page" from="553.1pt,46.55pt" to="553.1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" strokeweight="5pt">
            <w10:wrap type="topAndBottom" anchorx="page"/>
          </v:line>
        </w:pict>
      </w:r>
      <w:r w:rsidR="00116BD9"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Чек-лист спикера перед вебинаром</w:t>
      </w:r>
    </w:p>
    <w:p w:rsidR="00116BD9" w:rsidRPr="00116BD9" w:rsidRDefault="00116BD9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:rsidR="00116BD9" w:rsidRPr="00116BD9" w:rsidRDefault="00116BD9" w:rsidP="007C7B2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116BD9">
        <w:rPr>
          <w:rFonts w:ascii="Verdana" w:hAnsi="Verdana"/>
          <w:noProof/>
          <w:color w:val="3B3838" w:themeColor="background2" w:themeShade="40"/>
          <w:position w:val="-2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      Качество изображения на веб-камере отличное</w:t>
      </w:r>
    </w:p>
    <w:p w:rsidR="00116BD9" w:rsidRPr="00116BD9" w:rsidRDefault="00116BD9" w:rsidP="007C7B2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116BD9">
        <w:rPr>
          <w:rFonts w:ascii="Verdana" w:hAnsi="Verdana"/>
          <w:noProof/>
          <w:color w:val="3B3838" w:themeColor="background2" w:themeShade="40"/>
          <w:position w:val="-2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      Нейтральный фон, лучше всего светлая стена</w:t>
      </w:r>
    </w:p>
    <w:p w:rsidR="00116BD9" w:rsidRPr="00116BD9" w:rsidRDefault="00116BD9" w:rsidP="007C7B2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116BD9">
        <w:rPr>
          <w:rFonts w:ascii="Verdana" w:hAnsi="Verdana"/>
          <w:noProof/>
          <w:color w:val="3B3838" w:themeColor="background2" w:themeShade="40"/>
          <w:position w:val="-4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      Много света — нет ощущения полутьмы</w:t>
      </w:r>
    </w:p>
    <w:p w:rsidR="00116BD9" w:rsidRPr="00116BD9" w:rsidRDefault="00116BD9" w:rsidP="007C7B2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116BD9">
        <w:rPr>
          <w:rFonts w:ascii="Verdana" w:hAnsi="Verdana"/>
          <w:noProof/>
          <w:color w:val="3B3838" w:themeColor="background2" w:themeShade="40"/>
          <w:position w:val="-4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      Не встроенный, а внешний микрофон</w:t>
      </w:r>
    </w:p>
    <w:p w:rsidR="00116BD9" w:rsidRPr="00116BD9" w:rsidRDefault="00116BD9" w:rsidP="007C7B2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116BD9">
        <w:rPr>
          <w:rFonts w:ascii="Verdana" w:hAnsi="Verdana"/>
          <w:noProof/>
          <w:color w:val="3B3838" w:themeColor="background2" w:themeShade="40"/>
          <w:position w:val="-4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      Запасные наушники — лучше проводные</w:t>
      </w:r>
    </w:p>
    <w:p w:rsidR="00116BD9" w:rsidRPr="00116BD9" w:rsidRDefault="00116BD9" w:rsidP="007C7B2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116BD9">
        <w:rPr>
          <w:rFonts w:ascii="Verdana" w:hAnsi="Verdana"/>
          <w:noProof/>
          <w:color w:val="3B3838" w:themeColor="background2" w:themeShade="40"/>
          <w:position w:val="-4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      Скорость интернета не ниже 1,2 мбит/с</w:t>
      </w:r>
    </w:p>
    <w:p w:rsidR="00116BD9" w:rsidRPr="00116BD9" w:rsidRDefault="00116BD9" w:rsidP="007C7B2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116BD9">
        <w:rPr>
          <w:rFonts w:ascii="Verdana" w:hAnsi="Verdana"/>
          <w:noProof/>
          <w:color w:val="3B3838" w:themeColor="background2" w:themeShade="40"/>
          <w:position w:val="-7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      Можно подключить телефон как модем на случай форс-мажора</w:t>
      </w:r>
    </w:p>
    <w:p w:rsidR="00116BD9" w:rsidRPr="00116BD9" w:rsidRDefault="00116BD9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116BD9">
        <w:rPr>
          <w:rFonts w:ascii="Verdana" w:hAnsi="Verdana"/>
          <w:noProof/>
          <w:color w:val="3B3838" w:themeColor="background2" w:themeShade="40"/>
          <w:position w:val="-4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      Одежда без полосок, мелких узоров или клеточки.</w:t>
      </w:r>
    </w:p>
    <w:p w:rsidR="00116BD9" w:rsidRPr="00116BD9" w:rsidRDefault="00116BD9" w:rsidP="007C7B2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Она будет рябить в камере</w:t>
      </w:r>
    </w:p>
    <w:p w:rsidR="00116BD9" w:rsidRPr="00116BD9" w:rsidRDefault="00116BD9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116BD9">
        <w:rPr>
          <w:rFonts w:ascii="Verdana" w:hAnsi="Verdana"/>
          <w:noProof/>
          <w:color w:val="3B3838" w:themeColor="background2" w:themeShade="40"/>
          <w:position w:val="-2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      Домашние или коллеги знают, что у вас вебинар.</w:t>
      </w:r>
    </w:p>
    <w:p w:rsidR="00116BD9" w:rsidRPr="00116BD9" w:rsidRDefault="00116BD9" w:rsidP="007C7B2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В комнату никто не зайдет</w:t>
      </w:r>
    </w:p>
    <w:p w:rsidR="00116BD9" w:rsidRPr="00116BD9" w:rsidRDefault="00116BD9" w:rsidP="007C7B2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116BD9">
        <w:rPr>
          <w:rFonts w:ascii="Verdana" w:hAnsi="Verdana"/>
          <w:noProof/>
          <w:color w:val="3B3838" w:themeColor="background2" w:themeShade="40"/>
          <w:position w:val="-4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      Выключены уведомления на компьютере и вибрация на телефоне, умных часах</w:t>
      </w:r>
    </w:p>
    <w:p w:rsidR="00116BD9" w:rsidRPr="00116BD9" w:rsidRDefault="00116BD9" w:rsidP="007C7B2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116BD9">
        <w:rPr>
          <w:rFonts w:ascii="Verdana" w:hAnsi="Verdana"/>
          <w:noProof/>
          <w:color w:val="3B3838" w:themeColor="background2" w:themeShade="40"/>
          <w:position w:val="-6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      Запись теста — проверить звук, изображение, работу платформы</w:t>
      </w:r>
    </w:p>
    <w:p w:rsidR="00116BD9" w:rsidRPr="00116BD9" w:rsidRDefault="00116BD9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116BD9">
        <w:rPr>
          <w:rFonts w:ascii="Verdana" w:hAnsi="Verdana"/>
          <w:noProof/>
          <w:color w:val="3B3838" w:themeColor="background2" w:themeShade="40"/>
          <w:position w:val="-3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      1–2 разминки для голоса</w:t>
      </w:r>
    </w:p>
    <w:p w:rsidR="00CD20E4" w:rsidRPr="00116BD9" w:rsidRDefault="76211473" w:rsidP="7621147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Инструкция и чек-лист подготовлены с использованием материала бюро подготовки публичных выступлений «Глагол» и </w:t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  <w:t>webinar</w:t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.</w:t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val="en-US" w:eastAsia="ru-RU"/>
        </w:rPr>
        <w:t>ru</w:t>
      </w:r>
      <w:r w:rsidRPr="7621147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.</w:t>
      </w:r>
    </w:p>
    <w:sectPr w:rsidR="00CD20E4" w:rsidRPr="00116BD9" w:rsidSect="00552ED7">
      <w:headerReference w:type="default" r:id="rId1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BF2" w:rsidRDefault="00D54BF2" w:rsidP="0055009C">
      <w:pPr>
        <w:spacing w:after="0" w:line="240" w:lineRule="auto"/>
      </w:pPr>
      <w:r>
        <w:separator/>
      </w:r>
    </w:p>
  </w:endnote>
  <w:endnote w:type="continuationSeparator" w:id="1">
    <w:p w:rsidR="00D54BF2" w:rsidRDefault="00D54BF2" w:rsidP="0055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NeueCyr-Ligh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BF2" w:rsidRDefault="00D54BF2" w:rsidP="0055009C">
      <w:pPr>
        <w:spacing w:after="0" w:line="240" w:lineRule="auto"/>
      </w:pPr>
      <w:r>
        <w:separator/>
      </w:r>
    </w:p>
  </w:footnote>
  <w:footnote w:type="continuationSeparator" w:id="1">
    <w:p w:rsidR="00D54BF2" w:rsidRDefault="00D54BF2" w:rsidP="0055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587582"/>
      <w:docPartObj>
        <w:docPartGallery w:val="Page Numbers (Top of Page)"/>
        <w:docPartUnique/>
      </w:docPartObj>
    </w:sdtPr>
    <w:sdtContent>
      <w:p w:rsidR="0055009C" w:rsidRDefault="00306FB7">
        <w:pPr>
          <w:pStyle w:val="aa"/>
          <w:jc w:val="center"/>
        </w:pPr>
        <w:r>
          <w:fldChar w:fldCharType="begin"/>
        </w:r>
        <w:r w:rsidR="0055009C">
          <w:instrText>PAGE   \* MERGEFORMAT</w:instrText>
        </w:r>
        <w:r>
          <w:fldChar w:fldCharType="separate"/>
        </w:r>
        <w:r w:rsidR="00D326C6">
          <w:rPr>
            <w:noProof/>
          </w:rPr>
          <w:t>2</w:t>
        </w:r>
        <w:r>
          <w:fldChar w:fldCharType="end"/>
        </w:r>
      </w:p>
    </w:sdtContent>
  </w:sdt>
  <w:p w:rsidR="0055009C" w:rsidRDefault="005500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545"/>
    <w:multiLevelType w:val="hybridMultilevel"/>
    <w:tmpl w:val="A66024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33832"/>
    <w:multiLevelType w:val="multilevel"/>
    <w:tmpl w:val="BB5C2CF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7B00E9"/>
    <w:multiLevelType w:val="multilevel"/>
    <w:tmpl w:val="BB5C2CF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7216F1"/>
    <w:multiLevelType w:val="hybridMultilevel"/>
    <w:tmpl w:val="7BCA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8A24B8"/>
    <w:multiLevelType w:val="hybridMultilevel"/>
    <w:tmpl w:val="D260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EF4F8C"/>
    <w:multiLevelType w:val="hybridMultilevel"/>
    <w:tmpl w:val="551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A0621"/>
    <w:multiLevelType w:val="multilevel"/>
    <w:tmpl w:val="BB5C2CF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D3C0D6A"/>
    <w:multiLevelType w:val="hybridMultilevel"/>
    <w:tmpl w:val="BA70E852"/>
    <w:lvl w:ilvl="0" w:tplc="BD7E223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B3FC1"/>
    <w:multiLevelType w:val="hybridMultilevel"/>
    <w:tmpl w:val="02802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504EDD"/>
    <w:multiLevelType w:val="hybridMultilevel"/>
    <w:tmpl w:val="1630B344"/>
    <w:lvl w:ilvl="0" w:tplc="0ECC1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924037"/>
    <w:multiLevelType w:val="multilevel"/>
    <w:tmpl w:val="799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CB3D76"/>
    <w:multiLevelType w:val="hybridMultilevel"/>
    <w:tmpl w:val="2A345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5E146CE"/>
    <w:multiLevelType w:val="hybridMultilevel"/>
    <w:tmpl w:val="3AC4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30BE8"/>
    <w:multiLevelType w:val="hybridMultilevel"/>
    <w:tmpl w:val="F76ED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6B2E0D"/>
    <w:multiLevelType w:val="hybridMultilevel"/>
    <w:tmpl w:val="A7528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A31BCA"/>
    <w:multiLevelType w:val="hybridMultilevel"/>
    <w:tmpl w:val="05ACE962"/>
    <w:lvl w:ilvl="0" w:tplc="09208F54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B3EDA"/>
    <w:multiLevelType w:val="hybridMultilevel"/>
    <w:tmpl w:val="C92AC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9FB56CB"/>
    <w:multiLevelType w:val="hybridMultilevel"/>
    <w:tmpl w:val="AD98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003AE"/>
    <w:multiLevelType w:val="hybridMultilevel"/>
    <w:tmpl w:val="C53E82E6"/>
    <w:lvl w:ilvl="0" w:tplc="2D4E76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D747D2A"/>
    <w:multiLevelType w:val="hybridMultilevel"/>
    <w:tmpl w:val="86DE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41887"/>
    <w:multiLevelType w:val="hybridMultilevel"/>
    <w:tmpl w:val="4AA8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42982"/>
    <w:multiLevelType w:val="hybridMultilevel"/>
    <w:tmpl w:val="6796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AB607E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606380A"/>
    <w:multiLevelType w:val="hybridMultilevel"/>
    <w:tmpl w:val="4C1EA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DF2249"/>
    <w:multiLevelType w:val="hybridMultilevel"/>
    <w:tmpl w:val="E20A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0AA6C7C"/>
    <w:multiLevelType w:val="hybridMultilevel"/>
    <w:tmpl w:val="28FEE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7D6A13F7"/>
    <w:multiLevelType w:val="hybridMultilevel"/>
    <w:tmpl w:val="475E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454FD"/>
    <w:multiLevelType w:val="hybridMultilevel"/>
    <w:tmpl w:val="728E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14"/>
  </w:num>
  <w:num w:numId="5">
    <w:abstractNumId w:val="8"/>
  </w:num>
  <w:num w:numId="6">
    <w:abstractNumId w:val="12"/>
  </w:num>
  <w:num w:numId="7">
    <w:abstractNumId w:val="0"/>
  </w:num>
  <w:num w:numId="8">
    <w:abstractNumId w:val="13"/>
  </w:num>
  <w:num w:numId="9">
    <w:abstractNumId w:val="3"/>
  </w:num>
  <w:num w:numId="10">
    <w:abstractNumId w:val="21"/>
  </w:num>
  <w:num w:numId="11">
    <w:abstractNumId w:val="24"/>
  </w:num>
  <w:num w:numId="12">
    <w:abstractNumId w:val="11"/>
  </w:num>
  <w:num w:numId="13">
    <w:abstractNumId w:val="16"/>
  </w:num>
  <w:num w:numId="14">
    <w:abstractNumId w:val="1"/>
  </w:num>
  <w:num w:numId="15">
    <w:abstractNumId w:val="2"/>
  </w:num>
  <w:num w:numId="16">
    <w:abstractNumId w:val="25"/>
  </w:num>
  <w:num w:numId="17">
    <w:abstractNumId w:val="10"/>
  </w:num>
  <w:num w:numId="18">
    <w:abstractNumId w:val="4"/>
  </w:num>
  <w:num w:numId="19">
    <w:abstractNumId w:val="9"/>
  </w:num>
  <w:num w:numId="20">
    <w:abstractNumId w:val="18"/>
  </w:num>
  <w:num w:numId="21">
    <w:abstractNumId w:val="20"/>
  </w:num>
  <w:num w:numId="22">
    <w:abstractNumId w:val="5"/>
  </w:num>
  <w:num w:numId="23">
    <w:abstractNumId w:val="19"/>
  </w:num>
  <w:num w:numId="24">
    <w:abstractNumId w:val="26"/>
  </w:num>
  <w:num w:numId="25">
    <w:abstractNumId w:val="23"/>
  </w:num>
  <w:num w:numId="26">
    <w:abstractNumId w:val="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B5"/>
    <w:rsid w:val="0006339B"/>
    <w:rsid w:val="000766BA"/>
    <w:rsid w:val="00082A1D"/>
    <w:rsid w:val="000B286C"/>
    <w:rsid w:val="00116BD9"/>
    <w:rsid w:val="001640EA"/>
    <w:rsid w:val="0018300F"/>
    <w:rsid w:val="001A4918"/>
    <w:rsid w:val="001C0FD3"/>
    <w:rsid w:val="00203196"/>
    <w:rsid w:val="00212476"/>
    <w:rsid w:val="002364B3"/>
    <w:rsid w:val="0025753D"/>
    <w:rsid w:val="00266FBF"/>
    <w:rsid w:val="00304C40"/>
    <w:rsid w:val="00306FB7"/>
    <w:rsid w:val="00316E99"/>
    <w:rsid w:val="0032053A"/>
    <w:rsid w:val="00362CF4"/>
    <w:rsid w:val="003B0AB9"/>
    <w:rsid w:val="003E45AB"/>
    <w:rsid w:val="004036FC"/>
    <w:rsid w:val="00417941"/>
    <w:rsid w:val="00444F02"/>
    <w:rsid w:val="004460FA"/>
    <w:rsid w:val="004B3CF3"/>
    <w:rsid w:val="005016A6"/>
    <w:rsid w:val="0055009C"/>
    <w:rsid w:val="00552ED7"/>
    <w:rsid w:val="005A772B"/>
    <w:rsid w:val="005B7F92"/>
    <w:rsid w:val="005E79E6"/>
    <w:rsid w:val="005F571B"/>
    <w:rsid w:val="00671784"/>
    <w:rsid w:val="006C6BB0"/>
    <w:rsid w:val="0070272B"/>
    <w:rsid w:val="0077114A"/>
    <w:rsid w:val="007868A1"/>
    <w:rsid w:val="0079254E"/>
    <w:rsid w:val="007928F5"/>
    <w:rsid w:val="00797F99"/>
    <w:rsid w:val="007C7B2D"/>
    <w:rsid w:val="007E4C6C"/>
    <w:rsid w:val="007F5F76"/>
    <w:rsid w:val="0081201B"/>
    <w:rsid w:val="00823AF7"/>
    <w:rsid w:val="00847ED1"/>
    <w:rsid w:val="009226E4"/>
    <w:rsid w:val="00952DA1"/>
    <w:rsid w:val="00954866"/>
    <w:rsid w:val="009831C5"/>
    <w:rsid w:val="009A55DA"/>
    <w:rsid w:val="00AC5E98"/>
    <w:rsid w:val="00AF17C7"/>
    <w:rsid w:val="00B41AB5"/>
    <w:rsid w:val="00B54FA6"/>
    <w:rsid w:val="00BA3497"/>
    <w:rsid w:val="00C32AB0"/>
    <w:rsid w:val="00CB7A11"/>
    <w:rsid w:val="00CD20E4"/>
    <w:rsid w:val="00D064DD"/>
    <w:rsid w:val="00D1090E"/>
    <w:rsid w:val="00D326C6"/>
    <w:rsid w:val="00D52576"/>
    <w:rsid w:val="00D54BF2"/>
    <w:rsid w:val="00D96DCE"/>
    <w:rsid w:val="00E0065C"/>
    <w:rsid w:val="00E061BE"/>
    <w:rsid w:val="00E3319C"/>
    <w:rsid w:val="71784024"/>
    <w:rsid w:val="7621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B5"/>
    <w:pPr>
      <w:ind w:left="720"/>
      <w:contextualSpacing/>
    </w:pPr>
  </w:style>
  <w:style w:type="character" w:customStyle="1" w:styleId="fontstyle01">
    <w:name w:val="fontstyle01"/>
    <w:basedOn w:val="a0"/>
    <w:rsid w:val="00AC5E98"/>
    <w:rPr>
      <w:rFonts w:ascii="HelveticaNeueCyr-Light" w:hAnsi="HelveticaNeueCyr-Light" w:hint="default"/>
      <w:b w:val="0"/>
      <w:bCs w:val="0"/>
      <w:i w:val="0"/>
      <w:iCs w:val="0"/>
      <w:color w:val="00AEEF"/>
      <w:sz w:val="26"/>
      <w:szCs w:val="26"/>
    </w:rPr>
  </w:style>
  <w:style w:type="table" w:styleId="a4">
    <w:name w:val="Table Grid"/>
    <w:basedOn w:val="a1"/>
    <w:uiPriority w:val="39"/>
    <w:rsid w:val="00D9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116BD9"/>
    <w:pPr>
      <w:widowControl w:val="0"/>
      <w:autoSpaceDE w:val="0"/>
      <w:autoSpaceDN w:val="0"/>
      <w:spacing w:before="2" w:after="0" w:line="240" w:lineRule="auto"/>
    </w:pPr>
    <w:rPr>
      <w:rFonts w:ascii="Trebuchet MS" w:eastAsia="Trebuchet MS" w:hAnsi="Trebuchet MS" w:cs="Trebuchet MS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116BD9"/>
    <w:rPr>
      <w:rFonts w:ascii="Trebuchet MS" w:eastAsia="Trebuchet MS" w:hAnsi="Trebuchet MS" w:cs="Trebuchet MS"/>
      <w:sz w:val="28"/>
      <w:szCs w:val="28"/>
      <w:lang w:eastAsia="ru-RU" w:bidi="ru-RU"/>
    </w:rPr>
  </w:style>
  <w:style w:type="character" w:styleId="a7">
    <w:name w:val="Hyperlink"/>
    <w:basedOn w:val="a0"/>
    <w:uiPriority w:val="99"/>
    <w:unhideWhenUsed/>
    <w:rsid w:val="00116BD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114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B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7F9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009C"/>
  </w:style>
  <w:style w:type="paragraph" w:styleId="ac">
    <w:name w:val="footer"/>
    <w:basedOn w:val="a"/>
    <w:link w:val="ad"/>
    <w:uiPriority w:val="99"/>
    <w:unhideWhenUsed/>
    <w:rsid w:val="0055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NikitinaSV</cp:lastModifiedBy>
  <cp:revision>2</cp:revision>
  <dcterms:created xsi:type="dcterms:W3CDTF">2020-04-28T06:22:00Z</dcterms:created>
  <dcterms:modified xsi:type="dcterms:W3CDTF">2020-04-28T06:22:00Z</dcterms:modified>
</cp:coreProperties>
</file>