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jc w:val="center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Промежуточная аттестация 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center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 форме теста по литературе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в  9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классе 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both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pStyle w:val="31"/>
        <w:numPr>
          <w:ilvl w:val="0"/>
          <w:numId w:val="2"/>
        </w:numPr>
        <w:contextualSpacing w:val="0"/>
        <w:jc w:val="center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одификатор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элементов содержания и требований к уровню подготовки учащихся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both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одификатор состав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лен на базе Федерального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contextualSpacing w:val="0"/>
        <w:jc w:val="both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Перечень элементов содержания, проверяемых на промежуточной аттестации. 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1555"/>
        <w:gridCol w:w="2130"/>
        <w:gridCol w:w="5660"/>
      </w:tblGrid>
      <w:tr>
        <w:tblPrEx/>
        <w:trPr>
          <w:trHeight w:val="1012"/>
        </w:trPr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Код раздела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Код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контролируемого элемента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Элементы содержания, проверяемые на промежуточной аттестации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Основн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о-лит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турные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ятия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Худож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 ли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атура 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сств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Худож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обр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1.3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ольк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1.4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урные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жанр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1.5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урные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клас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ициз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тализ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1.6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литературн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еде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тема,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идея, про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сюжет,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комп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дейст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ия: экс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завяз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кульмин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зка,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эпилог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лири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еское отс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пле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ие;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кт;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систе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образов,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образ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автора,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авто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-пов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ель,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герой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герой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1.7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Язык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художе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ьно-выр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эпитет, мета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Гипер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лле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1.8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Проза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поэз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Основ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стихо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ожен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стихотв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ер, ритм,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строфа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литер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по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 Иг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Три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 разн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анров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VI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II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М.В.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носов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осше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серо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сийс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ий престол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ударыни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ицы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Петр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вны,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»*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Д.И.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н. 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едия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росл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4.3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Дер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отвор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«Пам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«Власти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еля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 суд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ям»*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4.4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Н.М.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Кар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сть «Б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Лиз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4.5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И.И. Дмитриев. Басня «Муха»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овины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XI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X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И.А.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Басни: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«Листы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Корн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»*,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«Волк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псарне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*, «Ква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 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вей»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В.А.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ыра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имо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»*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5.3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В.А.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Бал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ады: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«Све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лан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цар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»*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5.4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А.С.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«Горе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ума»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5.5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А.С.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уш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Чаа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Оле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е», «К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К**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помн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ое мгн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вен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е…»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«19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октяб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багрян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свой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бор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…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»), «И.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щ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орок»,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«Зи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дорога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Арион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«На холм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Груз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ночная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мгла…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люб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люб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ещ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быть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т…»,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«Зим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утро»,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«Бе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«Туча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памят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воз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виг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нерукот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й…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пой,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красав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ц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…», «Вакх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ня»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5.7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А.С.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уш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«Евг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5.8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А.С.Пушкин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 Повести Белкина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5.10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М.Ю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рус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«Смер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Поэ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а», «Б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роди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гда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нует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ющ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а…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«Дума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«Поэ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золо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бли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мой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л…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«Три па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ьмы»,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«Мол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тва»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(«В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жизни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ую…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),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 груст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«Нет,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тебя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так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пылко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люблю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…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«Ро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орок»,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учи»*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Листо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«Анге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»*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5.13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М.Ю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«Ге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аш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 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5.14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Н.В.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Коме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1555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213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5.16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5660" w:type="dxa"/>
            <w:textDirection w:val="lrTb"/>
            <w:noWrap w:val="false"/>
          </w:tcPr>
          <w:p>
            <w:pPr>
              <w:contextualSpacing w:val="0"/>
              <w:jc w:val="left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Н.В.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 Поэма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ертвы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</w:tbl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ind w:left="0" w:firstLine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:highlight w:val="none"/>
          <w:lang w:eastAsia="ru-RU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Назначение работы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оценить уровень подготовки по  литературе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классе в целях промежуточной аттестации учащихся.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ind w:left="0" w:firstLine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2. Документы, определяющие содержание промежуточной аттестации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Федеральный компонент государственного образовательного стандарта основного общего образования (приказ Минобразования России от 17.12.2010 г. № 1897 «Об утверждении федерального государственного образовательного стандарта основного общего образования»).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Кодификатор элементов содержания и требований к уровню подготовки учащихся;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3. Характеристика структуры и содержания   работы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Работа состоит из 2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частей.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ра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боту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 литературе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включено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2 части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среди которых: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Часть 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-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22 задания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- задания с выбором ответа, к каждому из которых приводится четыре варианта ответ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а, из которых верен только один ответ.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:highlight w:val="none"/>
          <w:lang w:eastAsia="ru-RU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 2 -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Творческое задание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сочинение –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миниатюра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4. Время выполнения работы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выполнение работы отводится 45 минут.</w:t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/>
          <w:sz w:val="24"/>
          <w:szCs w:val="24"/>
          <w:lang w:eastAsia="ru-RU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5. Дополнительные материалы и оборудование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 проведении тестирования дополнительные материалы не используются.</w:t>
      </w:r>
      <w:r>
        <w:rPr>
          <w:rFonts w:ascii="Times New Roman" w:hAnsi="Times New Roman" w:eastAsia="Times New Roman"/>
          <w:sz w:val="24"/>
          <w:szCs w:val="24"/>
          <w:highlight w:val="none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Система оценивания выполнения отдельных заданий и работы в целом. 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Задания с выбором ответа считаются выполненным верно, если выбранный учащимся номер ответа совпадает с эталоном. 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.Номера верных ответов для заданий с выбором ответа, примеры ответов на задания с развёрнутым ответом приведены в «Рекомендациях по проверке и оценке выполнения заданий», которые предлагаются к каждому варианту работы.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Все задания работы с выбором ответа оцениваются в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  балл,.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выполнения задания 2, требующего  написания  сочинения - миниатюры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Указание на объём условно; оценка ответа зависит от его содержательности (при наличии глубоких знаний ученик может ответить в большем объёме, при умении точно формулировать свои мысли экзаменуемый может достаточно полно ответить в меньшем объёме).</w:t>
      </w:r>
      <w:r>
        <w:rPr>
          <w:rFonts w:ascii="Times New Roman" w:hAnsi="Times New Roman" w:eastAsia="Times New Roman"/>
          <w:sz w:val="24"/>
          <w:szCs w:val="24"/>
          <w:highlight w:val="none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</w:r>
    </w:p>
    <w:p>
      <w:pPr>
        <w:contextualSpacing w:val="0"/>
        <w:jc w:val="center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Кр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те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р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ии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о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це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нива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сочинения</w:t>
      </w: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1560"/>
      </w:tblGrid>
      <w:tr>
        <w:tblPrEx/>
        <w:trPr>
          <w:trHeight w:val="284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ллы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92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рыт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емы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жд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143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учащийся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тез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ошиб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точ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 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ю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130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учащийся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я,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и/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одн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407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учащийся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онн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и/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вае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и/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ет 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ч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оши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704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учащийся не раскрывает тему сочинения и/или допускает более четырёх фактических ошибок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419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2. Композиционная цельность и логичность изложения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273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сочинение характеризуется композиционной цельностью, части высказывания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логически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связаны, мысль последовательно развивается,      нет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необоснованных      повторов      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нарушений логической последовательности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985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сочинении есть нарушения композиционной цельности: части высказывания логически связаны между собой,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но мысль повторяется,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и/или есть нарушения в последовательности изложения (в том числе внутри смысловых частей высказывания),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и/или есть отступления от темы сочинения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1277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 сочинении не прослеживается композиционный замысел,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и/или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допущены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грубые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нарушения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в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последовательности изложения,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и/или нет связи между частями и внутри частей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288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3. Следование нормам речи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421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 допущено не более двух речевых ошибок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412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 допущено три речевых ошибки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80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в) допущено четыре речевых ошибки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981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г) количество допущенных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речевых ошибок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ab/>
              <w:t xml:space="preserve">существенно затрудняет понимание смысла высказывания (допущено пять и более речевых ошибок)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981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5. Оценка грамотности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Соблюдение орфографических норм  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05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 орфографических ошибок нет, или допущено не более1 ошибки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 допущены 2 –3 ошибки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в) допущены 4 ошибки и более.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Соблюдение пунктуационных норм  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а) пунктуационных  ошибок  нет,  или  допущено  не  более 2 ошибок.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 допущены 3–4 ошибки.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71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в) допущены 5 ошибок и более.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65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Соблюдение грамматических норм  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 грамматических ошибок нет, или допущена 1 ошибка.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 допущены 2 ошибки.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в) допущены 3 ошибки и более.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Фактическая точность письменной речи  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фактических  ошибок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 в  изложении  материала,  а  также  в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понимании и употреблении терминов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нет.  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б) допущена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  ошибка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 в  изложении  материала  или  в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употреблении терминов.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в)  допущены 2 (и  более)  ошибки  в изложении материала или  в употреблении терминов.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76" w:hRule="exact"/>
        </w:trPr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6945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Максимальное количество баллов за сочинение 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W w:w="1560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</w:tbl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center"/>
        <w:spacing w:before="0" w:after="0" w:line="360" w:lineRule="auto"/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 xml:space="preserve">Критерии выставления оценок:</w:t>
      </w:r>
      <w:r>
        <w:rPr>
          <w:rFonts w:ascii="Times New Roman" w:hAnsi="Times New Roman" w:eastAsia="Times New Roman"/>
          <w:b/>
          <w:bCs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Выполнение учащимся работы в целом определяется суммарным баллом, полученным им по результатам выполнения всех заданий работы. 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Максимальный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балл работы составляет – 38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баллов.</w:t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tbl>
      <w:tblPr>
        <w:tblStyle w:val="624"/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2693"/>
      </w:tblGrid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 0% до 38%  (0-16 баллов)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«2»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 39% до 66% (17-26 баллов)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«3»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 67% до 88% (27-33 баллов)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«4»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5103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От 89% до 100% (34-38 баллов)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contextualSpacing w:val="0"/>
              <w:jc w:val="center"/>
              <w:spacing w:before="0" w:after="0" w:line="360" w:lineRule="auto"/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«5»</w:t>
            </w:r>
            <w:r>
              <w:rPr>
                <w:rFonts w:ascii="Times New Roman" w:hAnsi="Times New Roman" w:eastAsia="Times New Roman"/>
                <w:sz w:val="24"/>
                <w:szCs w:val="24"/>
                <w14:ligatures w14:val="none"/>
              </w:rPr>
            </w:r>
          </w:p>
        </w:tc>
      </w:tr>
    </w:tbl>
    <w:p>
      <w:pPr>
        <w:contextualSpacing w:val="0"/>
        <w:jc w:val="left"/>
        <w:spacing w:before="0" w:after="0" w:line="360" w:lineRule="auto"/>
        <w:rPr>
          <w:rFonts w:ascii="Times New Roman" w:hAnsi="Times New Roman" w:eastAsia="Times New Roman"/>
          <w:sz w:val="24"/>
          <w:szCs w:val="24"/>
          <w14:ligatures w14:val="none"/>
        </w:rPr>
        <w:suppressLineNumbers w:val="0"/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14:ligatures w14:val="none"/>
        </w:rPr>
      </w:r>
    </w:p>
    <w:p>
      <w:pPr>
        <w:jc w:val="left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Работа для проведения промежуточной аттестации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Вариант 1</w:t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вариант    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1</w:t>
      </w:r>
      <w:r>
        <w:rPr>
          <w:rFonts w:ascii="Times New Roman" w:hAnsi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Назовите прои</w:t>
      </w:r>
      <w:r>
        <w:rPr>
          <w:rFonts w:ascii="Times New Roman" w:hAnsi="Times New Roman"/>
          <w:sz w:val="24"/>
          <w:szCs w:val="24"/>
        </w:rPr>
        <w:t xml:space="preserve">зведение, являющееся первой реа</w:t>
      </w:r>
      <w:r>
        <w:rPr>
          <w:rFonts w:ascii="Times New Roman" w:hAnsi="Times New Roman"/>
          <w:sz w:val="24"/>
          <w:szCs w:val="24"/>
        </w:rPr>
        <w:t xml:space="preserve">листической комедией в русской литературе.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«Недоросль» Д. И. Фонвизина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«</w:t>
      </w:r>
      <w:r>
        <w:rPr>
          <w:rFonts w:ascii="Times New Roman" w:hAnsi="Times New Roman"/>
          <w:sz w:val="24"/>
          <w:szCs w:val="24"/>
        </w:rPr>
        <w:t xml:space="preserve">Трумф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подписч</w:t>
      </w:r>
      <w:bookmarkStart w:id="0" w:name="_GoBack"/>
      <w:r>
        <w:rPr>
          <w:sz w:val="24"/>
          <w:szCs w:val="24"/>
        </w:rPr>
      </w:r>
      <w:bookmarkEnd w:id="0"/>
      <w:r>
        <w:rPr>
          <w:rFonts w:ascii="Times New Roman" w:hAnsi="Times New Roman"/>
          <w:sz w:val="24"/>
          <w:szCs w:val="24"/>
        </w:rPr>
        <w:t xml:space="preserve">ипа</w:t>
      </w:r>
      <w:r>
        <w:rPr>
          <w:rFonts w:ascii="Times New Roman" w:hAnsi="Times New Roman"/>
          <w:sz w:val="24"/>
          <w:szCs w:val="24"/>
        </w:rPr>
        <w:t xml:space="preserve">» И. А. Крылова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«Ревизор» Н. В. Гоголя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«Горе от ума» А. С. Грибоедова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Какой элемент</w:t>
      </w:r>
      <w:r>
        <w:rPr>
          <w:rFonts w:ascii="Times New Roman" w:hAnsi="Times New Roman"/>
          <w:sz w:val="24"/>
          <w:szCs w:val="24"/>
        </w:rPr>
        <w:t xml:space="preserve"> композиции художественного про</w:t>
      </w:r>
      <w:r>
        <w:rPr>
          <w:rFonts w:ascii="Times New Roman" w:hAnsi="Times New Roman"/>
          <w:sz w:val="24"/>
          <w:szCs w:val="24"/>
        </w:rPr>
        <w:t xml:space="preserve">изведения не является обязательным?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завязка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кульминация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развязка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эпилог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</w:t>
      </w:r>
      <w:r>
        <w:rPr>
          <w:rFonts w:ascii="Times New Roman" w:hAnsi="Times New Roman"/>
          <w:sz w:val="24"/>
          <w:szCs w:val="24"/>
        </w:rPr>
        <w:t xml:space="preserve">. Укажите произведение, главный герой которого «не хотел учиться, а хотел жениться».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«Недоросль» Д. И. Фонвизина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«Женитьба» Н. В. Гоголя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«Ревизор» Н. В. Гоголя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«Горе от ума» А. С. Грибоедова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«... - это страстный призыв русских князей к объединению</w:t>
      </w:r>
      <w:r>
        <w:rPr>
          <w:rFonts w:ascii="Times New Roman" w:hAnsi="Times New Roman"/>
          <w:sz w:val="24"/>
          <w:szCs w:val="24"/>
        </w:rPr>
        <w:t xml:space="preserve"> как раз накануне нашествия соб</w:t>
      </w:r>
      <w:r>
        <w:rPr>
          <w:rFonts w:ascii="Times New Roman" w:hAnsi="Times New Roman"/>
          <w:sz w:val="24"/>
          <w:szCs w:val="24"/>
        </w:rPr>
        <w:t xml:space="preserve">ственно монголь</w:t>
      </w:r>
      <w:r>
        <w:rPr>
          <w:rFonts w:ascii="Times New Roman" w:hAnsi="Times New Roman"/>
          <w:sz w:val="24"/>
          <w:szCs w:val="24"/>
        </w:rPr>
        <w:t xml:space="preserve">ских полчищ» (К. Маркс). Встав</w:t>
      </w:r>
      <w:r>
        <w:rPr>
          <w:rFonts w:ascii="Times New Roman" w:hAnsi="Times New Roman"/>
          <w:sz w:val="24"/>
          <w:szCs w:val="24"/>
        </w:rPr>
        <w:t xml:space="preserve">ь</w:t>
      </w:r>
      <w:r>
        <w:rPr>
          <w:rFonts w:ascii="Times New Roman" w:hAnsi="Times New Roman"/>
          <w:sz w:val="24"/>
          <w:szCs w:val="24"/>
        </w:rPr>
        <w:t xml:space="preserve">те в цитату название произведения.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«Сказание о Борисе и Глебе»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«Слово о полку Игореве»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«Поучение» Владимира Мономаха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«Повесть временных лет»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Выберите правильную последовательность смены одного литературного направления другим.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сентиментал</w:t>
      </w:r>
      <w:r>
        <w:rPr>
          <w:rFonts w:ascii="Times New Roman" w:hAnsi="Times New Roman"/>
          <w:sz w:val="24"/>
          <w:szCs w:val="24"/>
        </w:rPr>
        <w:t xml:space="preserve">изм, классицизм, реализм, роман</w:t>
      </w:r>
      <w:r>
        <w:rPr>
          <w:rFonts w:ascii="Times New Roman" w:hAnsi="Times New Roman"/>
          <w:sz w:val="24"/>
          <w:szCs w:val="24"/>
        </w:rPr>
        <w:t xml:space="preserve">тизм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классицизм,</w:t>
      </w:r>
      <w:r>
        <w:rPr>
          <w:rFonts w:ascii="Times New Roman" w:hAnsi="Times New Roman"/>
          <w:sz w:val="24"/>
          <w:szCs w:val="24"/>
        </w:rPr>
        <w:t xml:space="preserve"> реализм, сентиментализм, роман</w:t>
      </w:r>
      <w:r>
        <w:rPr>
          <w:rFonts w:ascii="Times New Roman" w:hAnsi="Times New Roman"/>
          <w:sz w:val="24"/>
          <w:szCs w:val="24"/>
        </w:rPr>
        <w:t xml:space="preserve">тизм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классицизм</w:t>
      </w:r>
      <w:r>
        <w:rPr>
          <w:rFonts w:ascii="Times New Roman" w:hAnsi="Times New Roman"/>
          <w:sz w:val="24"/>
          <w:szCs w:val="24"/>
        </w:rPr>
        <w:t xml:space="preserve">, сентиментализм, романтизм, ре</w:t>
      </w:r>
      <w:r>
        <w:rPr>
          <w:rFonts w:ascii="Times New Roman" w:hAnsi="Times New Roman"/>
          <w:sz w:val="24"/>
          <w:szCs w:val="24"/>
        </w:rPr>
        <w:t xml:space="preserve">ализм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романтизм</w:t>
      </w:r>
      <w:r>
        <w:rPr>
          <w:rFonts w:ascii="Times New Roman" w:hAnsi="Times New Roman"/>
          <w:sz w:val="24"/>
          <w:szCs w:val="24"/>
        </w:rPr>
        <w:t xml:space="preserve">, сентиментализм, реализм, клас</w:t>
      </w:r>
      <w:r>
        <w:rPr>
          <w:rFonts w:ascii="Times New Roman" w:hAnsi="Times New Roman"/>
          <w:sz w:val="24"/>
          <w:szCs w:val="24"/>
        </w:rPr>
        <w:t xml:space="preserve">сицизм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Кого из русских п</w:t>
      </w:r>
      <w:r>
        <w:rPr>
          <w:rFonts w:ascii="Times New Roman" w:hAnsi="Times New Roman"/>
          <w:sz w:val="24"/>
          <w:szCs w:val="24"/>
        </w:rPr>
        <w:t xml:space="preserve">исателей XVIII в. относят к сен</w:t>
      </w:r>
      <w:r>
        <w:rPr>
          <w:rFonts w:ascii="Times New Roman" w:hAnsi="Times New Roman"/>
          <w:sz w:val="24"/>
          <w:szCs w:val="24"/>
        </w:rPr>
        <w:t xml:space="preserve">тименталистам?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Д. И. Фонвизин, Г. Р. Державин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М. В. Ломоносов, А. Н. Радищев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Н. М. Карамзин, Д. И. Фонвизин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Н. М. Карамзин, А. Н. Радищев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Укажите произведение, в котором главный герой идейно проти</w:t>
      </w:r>
      <w:r>
        <w:rPr>
          <w:rFonts w:ascii="Times New Roman" w:hAnsi="Times New Roman"/>
          <w:sz w:val="24"/>
          <w:szCs w:val="24"/>
        </w:rPr>
        <w:t xml:space="preserve">вопоставлен всем действующим ли</w:t>
      </w:r>
      <w:r>
        <w:rPr>
          <w:rFonts w:ascii="Times New Roman" w:hAnsi="Times New Roman"/>
          <w:sz w:val="24"/>
          <w:szCs w:val="24"/>
        </w:rPr>
        <w:t xml:space="preserve">цам.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«Евгений Онегин» А. С. Пушкина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«Песня про... купца Калашникова» М. Ю. Лермонтова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«Горе от ума» А. С. Грибоедова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«Мертвые души» Н. В. Гоголя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Назовите авт</w:t>
      </w:r>
      <w:r>
        <w:rPr>
          <w:rFonts w:ascii="Times New Roman" w:hAnsi="Times New Roman"/>
          <w:sz w:val="24"/>
          <w:szCs w:val="24"/>
        </w:rPr>
        <w:t xml:space="preserve">ора следующего стихотворного от</w:t>
      </w:r>
      <w:r>
        <w:rPr>
          <w:rFonts w:ascii="Times New Roman" w:hAnsi="Times New Roman"/>
          <w:sz w:val="24"/>
          <w:szCs w:val="24"/>
        </w:rPr>
        <w:t xml:space="preserve">рывка.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Отворите мне темницу,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Дайте мне сиянье дня,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Черноглазую девицу,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Черногривого коня.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красавицу младую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Прежде сладко поцелую,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коня потом вскочу,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степь, как ветер, улечу.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А. С. Пушкин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М. Ю. Лермонтов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В. А. Жуковский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Г. Р. Державин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Определите жанр «Мертвых душ» Н. В. Гоголя.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роман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поэма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повесть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песнь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Стихотворение</w:t>
      </w:r>
      <w:r>
        <w:rPr>
          <w:rFonts w:ascii="Times New Roman" w:hAnsi="Times New Roman"/>
          <w:sz w:val="24"/>
          <w:szCs w:val="24"/>
        </w:rPr>
        <w:t xml:space="preserve"> «К***» («Я помню чудное мгнове</w:t>
      </w:r>
      <w:r>
        <w:rPr>
          <w:rFonts w:ascii="Times New Roman" w:hAnsi="Times New Roman"/>
          <w:sz w:val="24"/>
          <w:szCs w:val="24"/>
        </w:rPr>
        <w:t xml:space="preserve">нье») А. С. Пушкина посвящено: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М. Н. Раевской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Е. Н. Карамзиной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А. П. Керн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Е. П. Бакуниной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О каком произведении идет речь в следующих строках?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совершу это творение так, как нужно его совершить, то </w:t>
      </w:r>
      <w:r>
        <w:rPr>
          <w:rFonts w:ascii="Times New Roman" w:hAnsi="Times New Roman"/>
          <w:sz w:val="24"/>
          <w:szCs w:val="24"/>
        </w:rPr>
        <w:t xml:space="preserve">какой огромный, какой оригиналь</w:t>
      </w:r>
      <w:r>
        <w:rPr>
          <w:rFonts w:ascii="Times New Roman" w:hAnsi="Times New Roman"/>
          <w:sz w:val="24"/>
          <w:szCs w:val="24"/>
        </w:rPr>
        <w:t xml:space="preserve">ный </w:t>
      </w:r>
      <w:r>
        <w:rPr>
          <w:rFonts w:ascii="Times New Roman" w:hAnsi="Times New Roman"/>
          <w:sz w:val="24"/>
          <w:szCs w:val="24"/>
        </w:rPr>
        <w:t xml:space="preserve">сюжет!...</w:t>
      </w:r>
      <w:r>
        <w:rPr>
          <w:rFonts w:ascii="Times New Roman" w:hAnsi="Times New Roman"/>
          <w:sz w:val="24"/>
          <w:szCs w:val="24"/>
        </w:rPr>
        <w:t xml:space="preserve"> Вся Русь явится в нем!... Огромно, велико мое творение, и не скоро конец его.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«Евгений Онегин» А. С. Пушкина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«Гер</w:t>
      </w:r>
      <w:r>
        <w:rPr>
          <w:rFonts w:ascii="Times New Roman" w:hAnsi="Times New Roman"/>
          <w:sz w:val="24"/>
          <w:szCs w:val="24"/>
        </w:rPr>
        <w:t xml:space="preserve">ой нашего времени» М. Ю. Лермон</w:t>
      </w:r>
      <w:r>
        <w:rPr>
          <w:rFonts w:ascii="Times New Roman" w:hAnsi="Times New Roman"/>
          <w:sz w:val="24"/>
          <w:szCs w:val="24"/>
        </w:rPr>
        <w:t xml:space="preserve">това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«Мертвые души» Н. В. Гоголя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«История государства Российского» Н. М. Карамзина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Какой художе</w:t>
      </w:r>
      <w:r>
        <w:rPr>
          <w:rFonts w:ascii="Times New Roman" w:hAnsi="Times New Roman"/>
          <w:sz w:val="24"/>
          <w:szCs w:val="24"/>
        </w:rPr>
        <w:t xml:space="preserve">ственный прием использован авто</w:t>
      </w:r>
      <w:r>
        <w:rPr>
          <w:rFonts w:ascii="Times New Roman" w:hAnsi="Times New Roman"/>
          <w:sz w:val="24"/>
          <w:szCs w:val="24"/>
        </w:rPr>
        <w:t xml:space="preserve">ром в следующем отрывке?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Белеет парус одинокой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тумане моря голубом!..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ищет он в стране далекой?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 кинул он в краю родном?..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метафора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гипербола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инверсия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олицетворение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Какое произве</w:t>
      </w:r>
      <w:r>
        <w:rPr>
          <w:rFonts w:ascii="Times New Roman" w:hAnsi="Times New Roman"/>
          <w:sz w:val="24"/>
          <w:szCs w:val="24"/>
        </w:rPr>
        <w:t xml:space="preserve">дение было названо В. Г. Белинс</w:t>
      </w:r>
      <w:r>
        <w:rPr>
          <w:rFonts w:ascii="Times New Roman" w:hAnsi="Times New Roman"/>
          <w:sz w:val="24"/>
          <w:szCs w:val="24"/>
        </w:rPr>
        <w:t xml:space="preserve">ким «энциклопедией русской жизни и в высшей степени народным произведением»?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«Мертвые души»    б) «Недоросль»     в) «Евгений Онегин»    </w:t>
      </w:r>
      <w:r>
        <w:rPr>
          <w:rFonts w:ascii="Times New Roman" w:hAnsi="Times New Roman"/>
          <w:sz w:val="24"/>
          <w:szCs w:val="24"/>
        </w:rPr>
        <w:t xml:space="preserve">г) «Горе от ума»»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Определите стихотворный размер в следующем отрывке.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Буря мглою небо кроет,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Вихри снежные крутя;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То, как зверь, она завоет,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 заплачет, как дитя.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ямб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б) хорей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в) дактиль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г) анапест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Кто является а</w:t>
      </w:r>
      <w:r>
        <w:rPr>
          <w:rFonts w:ascii="Times New Roman" w:hAnsi="Times New Roman"/>
          <w:sz w:val="24"/>
          <w:szCs w:val="24"/>
        </w:rPr>
        <w:t xml:space="preserve">втором первого в русской литера</w:t>
      </w:r>
      <w:r>
        <w:rPr>
          <w:rFonts w:ascii="Times New Roman" w:hAnsi="Times New Roman"/>
          <w:sz w:val="24"/>
          <w:szCs w:val="24"/>
        </w:rPr>
        <w:t xml:space="preserve">туре психологического романа?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А. С. Пушкин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М. Ю. Лермонтов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Н. В. Гоголь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Н. М. Карамзин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Кто является</w:t>
      </w:r>
      <w:r>
        <w:rPr>
          <w:rFonts w:ascii="Times New Roman" w:hAnsi="Times New Roman"/>
          <w:sz w:val="24"/>
          <w:szCs w:val="24"/>
        </w:rPr>
        <w:t xml:space="preserve"> автором первой общественной ко</w:t>
      </w:r>
      <w:r>
        <w:rPr>
          <w:rFonts w:ascii="Times New Roman" w:hAnsi="Times New Roman"/>
          <w:sz w:val="24"/>
          <w:szCs w:val="24"/>
        </w:rPr>
        <w:t xml:space="preserve">медии в русской литературе?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Н. В. Гоголь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А. С. Грибоедов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Д. И. Фонвизин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А. И. Крылов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Определите пары «автор — произведение».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А. С. Пушкин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М. Ю. Лермонтов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Н. В. Гоголь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А. С. Грибоедов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Н. М. Карамзин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В. А. Жуковский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«Невыразимое»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«Выбранные места из переписки с друзьями»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«Бедная Лиза»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«Анчар»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«Горе от ума»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«Демон»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В творчестве какого писателя не был использован романтический метод?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Н. В. Гоголь    б) М. Ю. Лермонтов   в) Д. И. Фонвизин    </w:t>
      </w:r>
      <w:r>
        <w:rPr>
          <w:rFonts w:ascii="Times New Roman" w:hAnsi="Times New Roman"/>
          <w:sz w:val="24"/>
          <w:szCs w:val="24"/>
        </w:rPr>
        <w:t xml:space="preserve">г) А. С. Пушкин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Как называетс</w:t>
      </w:r>
      <w:r>
        <w:rPr>
          <w:rFonts w:ascii="Times New Roman" w:hAnsi="Times New Roman"/>
          <w:sz w:val="24"/>
          <w:szCs w:val="24"/>
        </w:rPr>
        <w:t xml:space="preserve">я тип композиции в романе «Евге</w:t>
      </w:r>
      <w:r>
        <w:rPr>
          <w:rFonts w:ascii="Times New Roman" w:hAnsi="Times New Roman"/>
          <w:sz w:val="24"/>
          <w:szCs w:val="24"/>
        </w:rPr>
        <w:t xml:space="preserve">ний Онегин»?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кольцевая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последовательная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зеркальная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циклическая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Высказывание «И дым отечества нам сладок и приятен» принадлежит: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Стародуму из «Недоросля»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Чацкому из «Горя от ума»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мужу Татьяны из «Евгения Онегина»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молодому солдату из «Бородина»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В каком стихо</w:t>
      </w:r>
      <w:r>
        <w:rPr>
          <w:rFonts w:ascii="Times New Roman" w:hAnsi="Times New Roman"/>
          <w:sz w:val="24"/>
          <w:szCs w:val="24"/>
        </w:rPr>
        <w:t xml:space="preserve">творении А. С. Пушкин затрагива</w:t>
      </w:r>
      <w:r>
        <w:rPr>
          <w:rFonts w:ascii="Times New Roman" w:hAnsi="Times New Roman"/>
          <w:sz w:val="24"/>
          <w:szCs w:val="24"/>
        </w:rPr>
        <w:t xml:space="preserve">ет проблему самодержавия, крепостного гнета?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«Воспоминания в Царском Селе»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«Пророк»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«Деревня»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«На холмах Грузии»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Определ</w:t>
      </w:r>
      <w:r>
        <w:rPr>
          <w:rFonts w:ascii="Times New Roman" w:hAnsi="Times New Roman"/>
          <w:sz w:val="24"/>
          <w:szCs w:val="24"/>
        </w:rPr>
        <w:t xml:space="preserve">ите тип рифмовки в следующем от</w:t>
      </w:r>
      <w:r>
        <w:rPr>
          <w:rFonts w:ascii="Times New Roman" w:hAnsi="Times New Roman"/>
          <w:sz w:val="24"/>
          <w:szCs w:val="24"/>
        </w:rPr>
        <w:t xml:space="preserve">рывке.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Скажи мне, ветка Палестины: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Где ты росла, где ты цвела?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Каких холмов, какой долины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Ты украшением была?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смежная (парная)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перекрестная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опоясывающая</w:t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тройная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Часть 2</w:t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Напишите сочинение – миниатюру «Мой любимый писатель»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32"/>
          <w:szCs w:val="32"/>
        </w:rPr>
      </w:r>
      <w:r>
        <w:rPr>
          <w:rFonts w:ascii="Times New Roman" w:hAnsi="Times New Roman"/>
          <w:sz w:val="24"/>
          <w:szCs w:val="24"/>
        </w:rPr>
      </w:r>
    </w:p>
    <w:p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Ответы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№ задания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вариант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а- Г; б-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в- Б ; г- Д; д- В; е- 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90" w:type="dxa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8"/>
          <w:szCs w:val="28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Italic"/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TimesNewRoman,BoldItalic" w:hAnsi="TimesNewRoman,BoldItalic" w:cs="TimesNewRoman,BoldItalic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spacing w:after="200" w:line="276" w:lineRule="auto"/>
    </w:pPr>
    <w:rPr>
      <w:rFonts w:ascii="Calibri" w:hAnsi="Calibri" w:eastAsia="Calibri" w:cs="Times New Roman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4" w:customStyle="1">
    <w:name w:val="Сетка таблицы4"/>
    <w:basedOn w:val="621"/>
    <w:uiPriority w:val="5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 Евдокимова</cp:lastModifiedBy>
  <cp:revision>14</cp:revision>
  <dcterms:created xsi:type="dcterms:W3CDTF">2019-10-29T17:05:00Z</dcterms:created>
  <dcterms:modified xsi:type="dcterms:W3CDTF">2025-03-11T07:11:18Z</dcterms:modified>
</cp:coreProperties>
</file>